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90" w:line="315" w:lineRule="atLeast"/>
        <w:jc w:val="center"/>
        <w:rPr>
          <w:rFonts w:ascii="黑体" w:hAnsi="黑体" w:eastAsia="黑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后勤服务集团商贸中心文印店2023年打印机耗材、机器配件采购项目评分表</w:t>
      </w:r>
    </w:p>
    <w:p>
      <w:pPr>
        <w:widowControl/>
        <w:spacing w:after="90" w:line="315" w:lineRule="atLeast"/>
        <w:rPr>
          <w:rFonts w:ascii="黑体" w:hAnsi="黑体" w:eastAsia="黑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4791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853"/>
        <w:gridCol w:w="2246"/>
        <w:gridCol w:w="1771"/>
        <w:gridCol w:w="1771"/>
        <w:gridCol w:w="1771"/>
        <w:gridCol w:w="1773"/>
        <w:gridCol w:w="18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Header/>
          <w:jc w:val="center"/>
        </w:trPr>
        <w:tc>
          <w:tcPr>
            <w:tcW w:w="576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评审条款</w:t>
            </w:r>
          </w:p>
        </w:tc>
        <w:tc>
          <w:tcPr>
            <w:tcW w:w="314" w:type="pct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7" w:type="pct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评审项</w:t>
            </w:r>
          </w:p>
        </w:tc>
        <w:tc>
          <w:tcPr>
            <w:tcW w:w="3282" w:type="pct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报价公司得分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tblHeader/>
          <w:jc w:val="center"/>
        </w:trPr>
        <w:tc>
          <w:tcPr>
            <w:tcW w:w="576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" w:type="pct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pct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公司1</w:t>
            </w:r>
          </w:p>
        </w:tc>
        <w:tc>
          <w:tcPr>
            <w:tcW w:w="65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公司2</w:t>
            </w:r>
          </w:p>
        </w:tc>
        <w:tc>
          <w:tcPr>
            <w:tcW w:w="65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公司3</w:t>
            </w:r>
          </w:p>
        </w:tc>
        <w:tc>
          <w:tcPr>
            <w:tcW w:w="65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576" w:type="pct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价格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整体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价格（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576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单品价格1（10分）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576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单品价格2（10分）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576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单品价格3（10分）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576" w:type="pct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服务部分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同类项目实施业绩及综合实力（5分）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576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维修服务响应速度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576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售后服务（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576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合计得分：</w:t>
            </w:r>
          </w:p>
        </w:tc>
        <w:tc>
          <w:tcPr>
            <w:tcW w:w="314" w:type="pct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" w:type="pct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0"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90" w:firstLineChars="245"/>
        <w:rPr>
          <w:rFonts w:ascii="黑体" w:hAnsi="黑体" w:eastAsia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590" w:firstLineChars="245"/>
        <w:rPr>
          <w:rFonts w:hint="default" w:ascii="黑体" w:hAnsi="黑体" w:eastAsia="黑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709" w:right="1440" w:bottom="851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评审人：                                                                               评审日期：</w:t>
      </w:r>
    </w:p>
    <w:p>
      <w:pPr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后勤服务集团商贸中心文印店2023年打印机耗材、机器配件采购项目</w:t>
      </w: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评分细则</w:t>
      </w:r>
    </w:p>
    <w:tbl>
      <w:tblPr>
        <w:tblStyle w:val="7"/>
        <w:tblW w:w="502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6"/>
        <w:gridCol w:w="941"/>
        <w:gridCol w:w="2098"/>
        <w:gridCol w:w="57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tblHeader/>
          <w:jc w:val="center"/>
        </w:trPr>
        <w:tc>
          <w:tcPr>
            <w:tcW w:w="8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评审条款</w:t>
            </w:r>
          </w:p>
        </w:tc>
        <w:tc>
          <w:tcPr>
            <w:tcW w:w="44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8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评审项</w:t>
            </w:r>
          </w:p>
        </w:tc>
        <w:tc>
          <w:tcPr>
            <w:tcW w:w="269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评审细则及分值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  <w:jc w:val="center"/>
        </w:trPr>
        <w:tc>
          <w:tcPr>
            <w:tcW w:w="869" w:type="pct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价格</w:t>
            </w:r>
          </w:p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部分</w:t>
            </w:r>
          </w:p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50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整体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价格</w:t>
            </w:r>
          </w:p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20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满足招标文件要求且投标价格最低的投标报价为评标基准价，其价格分为满分。其他投标人的价格分统一按照下列公式计算：</w:t>
            </w:r>
          </w:p>
          <w:p>
            <w:pPr>
              <w:widowControl/>
              <w:spacing w:after="90" w:line="15" w:lineRule="atLeast"/>
              <w:jc w:val="left"/>
              <w:rPr>
                <w:rFonts w:hint="default" w:ascii="黑体" w:hAnsi="黑体" w:eastAsia="黑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投标报价得分=（评标基准价/投标报价）×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  <w:jc w:val="center"/>
        </w:trPr>
        <w:tc>
          <w:tcPr>
            <w:tcW w:w="869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单品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价格</w:t>
            </w:r>
          </w:p>
          <w:p>
            <w:pPr>
              <w:widowControl/>
              <w:spacing w:after="90" w:line="15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30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满足招标文件要求且投标价格最低的投标报价为评标基准价，其价格分为满分。其他投标人的价格分统一按照下列公式计算：</w:t>
            </w:r>
          </w:p>
          <w:p>
            <w:pPr>
              <w:widowControl/>
              <w:spacing w:after="90" w:line="15" w:lineRule="atLeast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投标报价得分=（评标基准价/投标报价）×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10</w:t>
            </w:r>
          </w:p>
          <w:p>
            <w:pPr>
              <w:widowControl/>
              <w:spacing w:after="90" w:line="15" w:lineRule="atLeast"/>
              <w:jc w:val="left"/>
              <w:rPr>
                <w:rFonts w:hint="default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（三个单品）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3" w:hRule="atLeast"/>
          <w:jc w:val="center"/>
        </w:trPr>
        <w:tc>
          <w:tcPr>
            <w:tcW w:w="869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服务部分</w:t>
            </w:r>
          </w:p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50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44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hint="eastAsia" w:ascii="黑体" w:hAnsi="黑体" w:eastAsia="黑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同类项目实施业绩及综合实力</w:t>
            </w:r>
          </w:p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（5分）</w:t>
            </w:r>
          </w:p>
        </w:tc>
        <w:tc>
          <w:tcPr>
            <w:tcW w:w="2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1.根据投标人近三年的同类货物供货项目业绩（指已完成的单项合同额在5万元及以上的供货项目业绩），以合同和货物清单（复印件加盖单位公章）为依据，每提供1个有效业绩得1分，最多得3分。</w:t>
            </w:r>
          </w:p>
          <w:p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2.根据投标人的整体实力水平情况（包括企业经营状况、财务状况、信誉等）酌情打0-2分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hint="eastAsia" w:ascii="黑体" w:hAnsi="黑体" w:eastAsia="黑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上门维修响应速度</w:t>
            </w:r>
          </w:p>
          <w:p>
            <w:pPr>
              <w:widowControl/>
              <w:spacing w:after="90" w:line="15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25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left"/>
              <w:rPr>
                <w:rFonts w:hint="default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lang w:val="en-US" w:eastAsia="zh-CN"/>
              </w:rPr>
              <w:t>按照机器出现故障后维修人员反馈速度和上门速度酌情打0-25分，响应速度越快分值越高，如线上咨询30分钟内回复，上门维修24小时内上门。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center"/>
              <w:rPr>
                <w:rFonts w:hint="eastAsia" w:ascii="黑体" w:hAnsi="黑体" w:eastAsia="黑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8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highlight w:val="none"/>
              </w:rPr>
              <w:t>售后服务</w:t>
            </w:r>
          </w:p>
          <w:p>
            <w:pPr>
              <w:widowControl/>
              <w:spacing w:after="90" w:line="15" w:lineRule="atLeast"/>
              <w:jc w:val="center"/>
              <w:rPr>
                <w:rFonts w:ascii="黑体" w:hAnsi="黑体" w:eastAsia="黑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highlight w:val="none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highlight w:val="none"/>
                <w:lang w:val="en-US" w:eastAsia="zh-CN"/>
              </w:rPr>
              <w:t>20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highlight w:val="none"/>
              </w:rPr>
              <w:t>分）</w:t>
            </w:r>
          </w:p>
        </w:tc>
        <w:tc>
          <w:tcPr>
            <w:tcW w:w="269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90" w:line="15" w:lineRule="atLeast"/>
              <w:jc w:val="left"/>
              <w:rPr>
                <w:rFonts w:ascii="黑体" w:hAnsi="黑体" w:eastAsia="黑体" w:cs="宋体"/>
                <w:color w:val="333333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highlight w:val="none"/>
              </w:rPr>
              <w:t>根据投标人所报售后服务情况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highlight w:val="none"/>
                <w:lang w:val="en-US" w:eastAsia="zh-CN"/>
              </w:rPr>
              <w:t>包括是否能提供免费上门维修服务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highlight w:val="none"/>
              </w:rPr>
              <w:t>酌情打0-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highlight w:val="none"/>
                <w:lang w:val="en-US" w:eastAsia="zh-CN"/>
              </w:rPr>
              <w:t>20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3"/>
                <w:szCs w:val="23"/>
                <w:highlight w:val="none"/>
              </w:rPr>
              <w:t>分</w:t>
            </w:r>
          </w:p>
        </w:tc>
      </w:tr>
    </w:tbl>
    <w:p>
      <w:pPr>
        <w:rPr>
          <w:rFonts w:ascii="黑体" w:hAnsi="黑体" w:eastAsia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851" w:bottom="1440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OGRmMWFlYmI2Mzg4Yzc1ZTQ1MDAyZDEyNjNhMjQifQ=="/>
  </w:docVars>
  <w:rsids>
    <w:rsidRoot w:val="007D5355"/>
    <w:rsid w:val="00252CB0"/>
    <w:rsid w:val="00271663"/>
    <w:rsid w:val="00427647"/>
    <w:rsid w:val="004C5082"/>
    <w:rsid w:val="0057244F"/>
    <w:rsid w:val="00620866"/>
    <w:rsid w:val="00757A44"/>
    <w:rsid w:val="007D5355"/>
    <w:rsid w:val="008A61FD"/>
    <w:rsid w:val="00B52ED1"/>
    <w:rsid w:val="00B63BFD"/>
    <w:rsid w:val="00BC5653"/>
    <w:rsid w:val="00C16502"/>
    <w:rsid w:val="00C64ECD"/>
    <w:rsid w:val="00D43396"/>
    <w:rsid w:val="037F3EF9"/>
    <w:rsid w:val="04DA5055"/>
    <w:rsid w:val="13E86B58"/>
    <w:rsid w:val="187E0A4D"/>
    <w:rsid w:val="1CFC24F7"/>
    <w:rsid w:val="281945E2"/>
    <w:rsid w:val="39FC706D"/>
    <w:rsid w:val="4AF028F1"/>
    <w:rsid w:val="5B752CD2"/>
    <w:rsid w:val="75974913"/>
    <w:rsid w:val="7814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字符"/>
    <w:basedOn w:val="8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620</Words>
  <Characters>662</Characters>
  <Lines>6</Lines>
  <Paragraphs>1</Paragraphs>
  <TotalTime>7</TotalTime>
  <ScaleCrop>false</ScaleCrop>
  <LinksUpToDate>false</LinksUpToDate>
  <CharactersWithSpaces>741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2022-03-03T05:39:00Z</dcterms:created>
  <dc:creator>Users</dc:creator>
  <cp:lastModifiedBy>小狠晔</cp:lastModifiedBy>
  <cp:lastPrinted>2023-09-21T02:21:00Z</cp:lastPrinted>
  <dcterms:modified xsi:type="dcterms:W3CDTF">2023-10-19T08:58:28Z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FDE504044D80446B8CE0CCD84737E3A0_13</vt:lpwstr>
  </property>
</Properties>
</file>